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Бронхолёгочные осложнения при кори у детей (семейный случай) / О. В. Молочкова [и др.] // Детские инфекции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научно-практический журнал. - 2019. - Том 18, № 2. - С. 42-48.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, Н. Г. Стратегические направления контроля коревой инфекции в медицинских организациях (по данным анализа вспышки в детском стационаре) / Н. Г.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Давидова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Голубкова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>, Т. А. Платонова // Эпидемиология и инфекционные болезни. Актуальные вопросы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медицинский научно-практический журнал. - 2022. - Том 12, № 1. - С. 64-69.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Диагностика и экстренное извещение о кори. Алгоритмы и памятка для медицинского персонала // Здравоохранение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журнал для управления медицинской организацией. - 2023. - N 6. - С. 84-91.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Корь у детей и взрослых // Сестринское дело. - 2019. - № 2. - С. 45-48.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Особенности диагностики и профилактики кори на современном этапе / Я. М. Еремушкина, Т. К. Кускова, Е. Т. Вдовина [и др.] // Лечащий врач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медицинский научно-практический журнал. - 2019. - № 11. - С. 32-35.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Особенности течения кори у взрослых / И. А. Иванова [и др.] // Лечащий врач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медицинский научно-практический журнал. - 2018. - № 11. - С. 36-39.  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 xml:space="preserve">Прогнозирование исхода вакцинации против кори у медицинских работников / А. А. Ерещенко, О. А.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Гусякова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, Н. Б.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 [и др.] // Медицинская иммунология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Офиц</w:t>
      </w:r>
      <w:r w:rsidR="00364B03" w:rsidRPr="00364B03">
        <w:rPr>
          <w:rFonts w:ascii="Times New Roman" w:hAnsi="Times New Roman" w:cs="Times New Roman"/>
          <w:sz w:val="28"/>
          <w:szCs w:val="28"/>
        </w:rPr>
        <w:t>иальный</w:t>
      </w:r>
      <w:r w:rsidRPr="00364B03">
        <w:rPr>
          <w:rFonts w:ascii="Times New Roman" w:hAnsi="Times New Roman" w:cs="Times New Roman"/>
          <w:sz w:val="28"/>
          <w:szCs w:val="28"/>
        </w:rPr>
        <w:t xml:space="preserve"> журнал Санкт-Петербургского регионального отделения Российской Ассоциации аллергологов и клинических иммунологов. - 2023. - Том 25, № 2. - С. 367-376. - Статья на английском языке.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64B03">
        <w:rPr>
          <w:rFonts w:ascii="Times New Roman" w:hAnsi="Times New Roman" w:cs="Times New Roman"/>
          <w:sz w:val="28"/>
          <w:szCs w:val="28"/>
        </w:rPr>
        <w:t>Рымаренко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, Н. В. Корь: особенности иммунного ответа и возможности терапии на современном этапе / Н. В.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Рымаренко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Крюгер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 // Педиатрия. Журнал им. Г. Н. Сперанского : научн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практ</w:t>
      </w:r>
      <w:r w:rsidR="00364B03" w:rsidRPr="00364B03">
        <w:rPr>
          <w:rFonts w:ascii="Times New Roman" w:hAnsi="Times New Roman" w:cs="Times New Roman"/>
          <w:sz w:val="28"/>
          <w:szCs w:val="28"/>
        </w:rPr>
        <w:t>ический</w:t>
      </w:r>
      <w:r w:rsidRPr="00364B03">
        <w:rPr>
          <w:rFonts w:ascii="Times New Roman" w:hAnsi="Times New Roman" w:cs="Times New Roman"/>
          <w:sz w:val="28"/>
          <w:szCs w:val="28"/>
        </w:rPr>
        <w:t xml:space="preserve"> мед</w:t>
      </w:r>
      <w:r w:rsidR="00364B03" w:rsidRPr="00364B03">
        <w:rPr>
          <w:rFonts w:ascii="Times New Roman" w:hAnsi="Times New Roman" w:cs="Times New Roman"/>
          <w:sz w:val="28"/>
          <w:szCs w:val="28"/>
        </w:rPr>
        <w:t>ицинский</w:t>
      </w:r>
      <w:r w:rsidRPr="00364B03">
        <w:rPr>
          <w:rFonts w:ascii="Times New Roman" w:hAnsi="Times New Roman" w:cs="Times New Roman"/>
          <w:sz w:val="28"/>
          <w:szCs w:val="28"/>
        </w:rPr>
        <w:t xml:space="preserve"> журнал. - 2018. - Том 97, № 3. - С. 69-74.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Смирнова, Г. И. Эпидемиология и профилактика кори: актуальные проблемы / Г. И. Смирнова, А. А. Корсунский // Эпидемиология и инфекционные болезни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научно-практический журнал. - 2019. - Том 24, № 2. - С. 52-60. 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 xml:space="preserve">Совершенствование эпидемиологической диагностики в системе надзора за корью при помощи новых методов информационного обеспечения / А. В.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Ноздрачева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 w:rsidRPr="00364B03">
        <w:rPr>
          <w:rFonts w:ascii="Times New Roman" w:hAnsi="Times New Roman" w:cs="Times New Roman"/>
          <w:sz w:val="28"/>
          <w:szCs w:val="28"/>
        </w:rPr>
        <w:t>Асатрян</w:t>
      </w:r>
      <w:proofErr w:type="spellEnd"/>
      <w:r w:rsidRPr="00364B03">
        <w:rPr>
          <w:rFonts w:ascii="Times New Roman" w:hAnsi="Times New Roman" w:cs="Times New Roman"/>
          <w:sz w:val="28"/>
          <w:szCs w:val="28"/>
        </w:rPr>
        <w:t>, Л. А. Рыбак [и др.] // Эпидемиология и инфекционные болезни. Актуальные вопросы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медицинский научно-практический журнал. - 2022. - Том 12, № 2. - С. 12-19.</w:t>
      </w:r>
    </w:p>
    <w:p w:rsidR="0035324F" w:rsidRPr="00364B03" w:rsidRDefault="0035324F" w:rsidP="0035324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4B03">
        <w:rPr>
          <w:rFonts w:ascii="Times New Roman" w:hAnsi="Times New Roman" w:cs="Times New Roman"/>
          <w:sz w:val="28"/>
          <w:szCs w:val="28"/>
        </w:rPr>
        <w:t>Стандарты эпидемиологического расследования очагов кори и краснухи / О. В. Цвиркун, Н. Т. Тихонова, А. Г. Герасимова [и др.] // Эпидемиология и вакцинопрофилактика</w:t>
      </w:r>
      <w:proofErr w:type="gramStart"/>
      <w:r w:rsidRPr="00364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4B03">
        <w:rPr>
          <w:rFonts w:ascii="Times New Roman" w:hAnsi="Times New Roman" w:cs="Times New Roman"/>
          <w:sz w:val="28"/>
          <w:szCs w:val="28"/>
        </w:rPr>
        <w:t xml:space="preserve"> Научное периодическое издание. - 2023. - Том 22, N 2. - С. 4-11.</w:t>
      </w:r>
      <w:bookmarkStart w:id="0" w:name="_GoBack"/>
      <w:bookmarkEnd w:id="0"/>
    </w:p>
    <w:sectPr w:rsidR="0035324F" w:rsidRPr="00364B03" w:rsidSect="0035324F">
      <w:pgSz w:w="11906" w:h="16838" w:code="9"/>
      <w:pgMar w:top="1134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1348D"/>
    <w:multiLevelType w:val="hybridMultilevel"/>
    <w:tmpl w:val="7242D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05"/>
    <w:rsid w:val="0035324F"/>
    <w:rsid w:val="00364B03"/>
    <w:rsid w:val="003A5E9B"/>
    <w:rsid w:val="00542125"/>
    <w:rsid w:val="006D6DEF"/>
    <w:rsid w:val="008D7005"/>
    <w:rsid w:val="00D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005"/>
    <w:rPr>
      <w:b/>
      <w:bCs/>
    </w:rPr>
  </w:style>
  <w:style w:type="paragraph" w:styleId="a4">
    <w:name w:val="List Paragraph"/>
    <w:basedOn w:val="a"/>
    <w:uiPriority w:val="34"/>
    <w:qFormat/>
    <w:rsid w:val="003532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005"/>
    <w:rPr>
      <w:b/>
      <w:bCs/>
    </w:rPr>
  </w:style>
  <w:style w:type="paragraph" w:styleId="a4">
    <w:name w:val="List Paragraph"/>
    <w:basedOn w:val="a"/>
    <w:uiPriority w:val="34"/>
    <w:qFormat/>
    <w:rsid w:val="00353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Ирина Павловна</dc:creator>
  <cp:lastModifiedBy>Марьина Ирина Павловна</cp:lastModifiedBy>
  <cp:revision>1</cp:revision>
  <dcterms:created xsi:type="dcterms:W3CDTF">2024-01-12T10:29:00Z</dcterms:created>
  <dcterms:modified xsi:type="dcterms:W3CDTF">2024-01-12T11:03:00Z</dcterms:modified>
</cp:coreProperties>
</file>